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DF" w:rsidRPr="006E3A21" w:rsidRDefault="0095159A" w:rsidP="004A224D">
      <w:pPr>
        <w:ind w:firstLineChars="600" w:firstLine="1446"/>
        <w:jc w:val="center"/>
        <w:rPr>
          <w:rFonts w:ascii="Arial" w:hAnsi="Arial" w:cs="Arial"/>
          <w:b/>
          <w:sz w:val="24"/>
          <w:szCs w:val="24"/>
        </w:rPr>
      </w:pPr>
      <w:r>
        <w:rPr>
          <w:rFonts w:ascii="Arial" w:hAnsi="Arial" w:cs="Arial"/>
          <w:b/>
          <w:sz w:val="24"/>
          <w:szCs w:val="24"/>
        </w:rPr>
        <w:t>Walking Pole Instructions</w:t>
      </w:r>
    </w:p>
    <w:p w:rsidR="00B1165E" w:rsidRPr="0083602C" w:rsidRDefault="00B1165E">
      <w:pPr>
        <w:rPr>
          <w:rFonts w:ascii="Arial" w:hAnsi="Arial" w:cs="Arial"/>
          <w:sz w:val="20"/>
          <w:szCs w:val="20"/>
        </w:rPr>
      </w:pPr>
      <w:r w:rsidRPr="0083602C">
        <w:rPr>
          <w:rFonts w:ascii="Arial" w:hAnsi="Arial" w:cs="Arial"/>
          <w:sz w:val="20"/>
          <w:szCs w:val="20"/>
        </w:rPr>
        <w:t>Thank you for choosing our all-terrain hiking stick. To get the very best performance from this item, please read the following instructions carefully before use.</w:t>
      </w:r>
    </w:p>
    <w:p w:rsidR="00494A0A" w:rsidRPr="0083602C" w:rsidRDefault="00494A0A" w:rsidP="00494A0A">
      <w:pPr>
        <w:pStyle w:val="ListParagraph"/>
        <w:numPr>
          <w:ilvl w:val="0"/>
          <w:numId w:val="2"/>
        </w:numPr>
        <w:ind w:firstLineChars="0"/>
        <w:rPr>
          <w:rFonts w:ascii="Arial" w:hAnsi="Arial" w:cs="Arial"/>
          <w:b/>
          <w:sz w:val="20"/>
          <w:szCs w:val="20"/>
        </w:rPr>
      </w:pPr>
      <w:r w:rsidRPr="0083602C">
        <w:rPr>
          <w:rFonts w:ascii="Arial" w:hAnsi="Arial" w:cs="Arial"/>
          <w:b/>
          <w:sz w:val="20"/>
          <w:szCs w:val="20"/>
        </w:rPr>
        <w:t>Your telescopic hiking stick</w:t>
      </w:r>
    </w:p>
    <w:p w:rsidR="006C084C" w:rsidRPr="0083602C" w:rsidRDefault="004A224D" w:rsidP="006C084C">
      <w:pPr>
        <w:rPr>
          <w:rFonts w:ascii="Arial" w:hAnsi="Arial" w:cs="Arial"/>
          <w:sz w:val="20"/>
          <w:szCs w:val="20"/>
        </w:rPr>
      </w:pPr>
      <w:r>
        <w:rPr>
          <w:rFonts w:ascii="Arial" w:hAnsi="Arial" w:cs="Arial"/>
          <w:noProof/>
          <w:sz w:val="20"/>
          <w:szCs w:val="20"/>
          <w:lang w:val="en-GB" w:eastAsia="en-GB"/>
        </w:rPr>
        <w:drawing>
          <wp:inline distT="0" distB="0" distL="0" distR="0">
            <wp:extent cx="5731510" cy="747395"/>
            <wp:effectExtent l="19050" t="0" r="2540" b="0"/>
            <wp:docPr id="1" name="图片 2" descr="J&amp;L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J&amp;L s.jpg"/>
                    <pic:cNvPicPr>
                      <a:picLocks noChangeAspect="1" noChangeArrowheads="1"/>
                    </pic:cNvPicPr>
                  </pic:nvPicPr>
                  <pic:blipFill>
                    <a:blip r:embed="rId7" cstate="print">
                      <a:lum contrast="40000"/>
                    </a:blip>
                    <a:srcRect/>
                    <a:stretch>
                      <a:fillRect/>
                    </a:stretch>
                  </pic:blipFill>
                  <pic:spPr bwMode="auto">
                    <a:xfrm>
                      <a:off x="0" y="0"/>
                      <a:ext cx="5731510" cy="747395"/>
                    </a:xfrm>
                    <a:prstGeom prst="rect">
                      <a:avLst/>
                    </a:prstGeom>
                    <a:noFill/>
                    <a:ln w="9525">
                      <a:noFill/>
                      <a:miter lim="800000"/>
                      <a:headEnd/>
                      <a:tailEnd/>
                    </a:ln>
                  </pic:spPr>
                </pic:pic>
              </a:graphicData>
            </a:graphic>
          </wp:inline>
        </w:drawing>
      </w:r>
    </w:p>
    <w:p w:rsidR="00B1165E" w:rsidRPr="0083602C" w:rsidRDefault="00B1165E" w:rsidP="00B1165E">
      <w:pPr>
        <w:pStyle w:val="ListParagraph"/>
        <w:numPr>
          <w:ilvl w:val="0"/>
          <w:numId w:val="1"/>
        </w:numPr>
        <w:ind w:firstLineChars="0"/>
        <w:rPr>
          <w:rFonts w:ascii="Arial" w:hAnsi="Arial" w:cs="Arial"/>
          <w:b/>
          <w:sz w:val="20"/>
          <w:szCs w:val="20"/>
        </w:rPr>
      </w:pPr>
      <w:r w:rsidRPr="0083602C">
        <w:rPr>
          <w:rFonts w:ascii="Arial" w:hAnsi="Arial" w:cs="Arial"/>
          <w:b/>
          <w:sz w:val="20"/>
          <w:szCs w:val="20"/>
        </w:rPr>
        <w:t>Ergonomic Hand Grip</w:t>
      </w:r>
    </w:p>
    <w:p w:rsidR="00B1165E" w:rsidRPr="0083602C" w:rsidRDefault="00B1165E" w:rsidP="00B1165E">
      <w:pPr>
        <w:pStyle w:val="ListParagraph"/>
        <w:ind w:left="360" w:firstLineChars="0" w:firstLine="0"/>
        <w:rPr>
          <w:rFonts w:ascii="Arial" w:hAnsi="Arial" w:cs="Arial"/>
          <w:sz w:val="20"/>
          <w:szCs w:val="20"/>
        </w:rPr>
      </w:pPr>
      <w:r w:rsidRPr="0083602C">
        <w:rPr>
          <w:rFonts w:ascii="Arial" w:hAnsi="Arial" w:cs="Arial"/>
          <w:sz w:val="20"/>
          <w:szCs w:val="20"/>
        </w:rPr>
        <w:t>The hand grip has been ergonomically shaped for comfort. The slight curve of the grip corrects the position of your wrist, offering improved shock absorption because your hand remains closed at every stage of the walking movement.</w:t>
      </w:r>
    </w:p>
    <w:p w:rsidR="00B1165E" w:rsidRPr="0083602C" w:rsidRDefault="00E0216D" w:rsidP="00B1165E">
      <w:pPr>
        <w:pStyle w:val="ListParagraph"/>
        <w:numPr>
          <w:ilvl w:val="0"/>
          <w:numId w:val="1"/>
        </w:numPr>
        <w:ind w:firstLineChars="0"/>
        <w:rPr>
          <w:rFonts w:ascii="Arial" w:hAnsi="Arial" w:cs="Arial"/>
          <w:b/>
          <w:sz w:val="20"/>
          <w:szCs w:val="20"/>
        </w:rPr>
      </w:pPr>
      <w:r w:rsidRPr="0083602C">
        <w:rPr>
          <w:rFonts w:ascii="Arial" w:hAnsi="Arial" w:cs="Arial"/>
          <w:b/>
          <w:sz w:val="20"/>
          <w:szCs w:val="20"/>
        </w:rPr>
        <w:t xml:space="preserve">Anti-Shock System or </w:t>
      </w:r>
      <w:r w:rsidR="00B1165E" w:rsidRPr="0083602C">
        <w:rPr>
          <w:rFonts w:ascii="Arial" w:hAnsi="Arial" w:cs="Arial"/>
          <w:b/>
          <w:sz w:val="20"/>
          <w:szCs w:val="20"/>
        </w:rPr>
        <w:t>Suspension</w:t>
      </w:r>
      <w:r w:rsidR="002C2F32">
        <w:rPr>
          <w:rFonts w:ascii="Arial" w:hAnsi="Arial" w:cs="Arial" w:hint="eastAsia"/>
          <w:b/>
          <w:sz w:val="20"/>
          <w:szCs w:val="20"/>
        </w:rPr>
        <w:t>（</w:t>
      </w:r>
      <w:r w:rsidR="002C2F32">
        <w:rPr>
          <w:rFonts w:ascii="Arial" w:hAnsi="Arial" w:cs="Arial" w:hint="eastAsia"/>
          <w:b/>
          <w:sz w:val="20"/>
          <w:szCs w:val="20"/>
        </w:rPr>
        <w:t>With ON/OFF function</w:t>
      </w:r>
      <w:r w:rsidR="002C2F32">
        <w:rPr>
          <w:rFonts w:ascii="Arial" w:hAnsi="Arial" w:cs="Arial" w:hint="eastAsia"/>
          <w:b/>
          <w:sz w:val="20"/>
          <w:szCs w:val="20"/>
        </w:rPr>
        <w:t>）</w:t>
      </w:r>
    </w:p>
    <w:p w:rsidR="00B1165E" w:rsidRPr="0083602C" w:rsidRDefault="00B1165E" w:rsidP="00B1165E">
      <w:pPr>
        <w:pStyle w:val="ListParagraph"/>
        <w:ind w:left="360" w:firstLineChars="0" w:firstLine="0"/>
        <w:rPr>
          <w:rFonts w:ascii="Arial" w:hAnsi="Arial" w:cs="Arial"/>
          <w:sz w:val="20"/>
          <w:szCs w:val="20"/>
        </w:rPr>
      </w:pPr>
      <w:r w:rsidRPr="0083602C">
        <w:rPr>
          <w:rFonts w:ascii="Arial" w:hAnsi="Arial" w:cs="Arial"/>
          <w:sz w:val="20"/>
          <w:szCs w:val="20"/>
        </w:rPr>
        <w:t>A spring mounted system has been inserted between the upper and central tube to absorb shocks. The suspension will only work properly when both the central and lower tubes are extended in to position. It will not work if you only extend the lower tube.</w:t>
      </w:r>
    </w:p>
    <w:p w:rsidR="00B1165E" w:rsidRPr="0083602C" w:rsidRDefault="0095159A" w:rsidP="00B02312">
      <w:pPr>
        <w:pStyle w:val="ListParagraph"/>
        <w:numPr>
          <w:ilvl w:val="0"/>
          <w:numId w:val="1"/>
        </w:numPr>
        <w:ind w:firstLineChars="0"/>
        <w:rPr>
          <w:rFonts w:ascii="Arial" w:hAnsi="Arial" w:cs="Arial"/>
          <w:b/>
          <w:sz w:val="20"/>
          <w:szCs w:val="20"/>
        </w:rPr>
      </w:pPr>
      <w:r>
        <w:rPr>
          <w:rFonts w:ascii="Arial" w:hAnsi="Arial" w:cs="Arial"/>
          <w:b/>
          <w:sz w:val="20"/>
          <w:szCs w:val="20"/>
        </w:rPr>
        <w:t>Stop Marks</w:t>
      </w:r>
    </w:p>
    <w:p w:rsidR="00B1165E" w:rsidRPr="0083602C" w:rsidRDefault="0095159A" w:rsidP="00B1165E">
      <w:pPr>
        <w:ind w:left="300" w:hangingChars="150" w:hanging="300"/>
        <w:rPr>
          <w:rFonts w:ascii="Arial" w:hAnsi="Arial" w:cs="Arial"/>
          <w:sz w:val="20"/>
          <w:szCs w:val="20"/>
        </w:rPr>
      </w:pPr>
      <w:r>
        <w:rPr>
          <w:rFonts w:ascii="Arial" w:hAnsi="Arial" w:cs="Arial"/>
          <w:sz w:val="20"/>
          <w:szCs w:val="20"/>
        </w:rPr>
        <w:t xml:space="preserve">   Stop</w:t>
      </w:r>
      <w:r w:rsidR="00B1165E" w:rsidRPr="0083602C">
        <w:rPr>
          <w:rFonts w:ascii="Arial" w:hAnsi="Arial" w:cs="Arial"/>
          <w:sz w:val="20"/>
          <w:szCs w:val="20"/>
        </w:rPr>
        <w:t xml:space="preserve"> marks are clearly identified on the shaft of the hiking stick</w:t>
      </w:r>
      <w:r w:rsidR="006C10D4" w:rsidRPr="0083602C">
        <w:rPr>
          <w:rFonts w:ascii="Arial" w:hAnsi="Arial" w:cs="Arial"/>
          <w:sz w:val="20"/>
          <w:szCs w:val="20"/>
        </w:rPr>
        <w:t xml:space="preserve"> of centre and lower tube</w:t>
      </w:r>
      <w:r w:rsidR="00B1165E" w:rsidRPr="0083602C">
        <w:rPr>
          <w:rFonts w:ascii="Arial" w:hAnsi="Arial" w:cs="Arial"/>
          <w:sz w:val="20"/>
          <w:szCs w:val="20"/>
        </w:rPr>
        <w:t>. Do not extend the tubes of the</w:t>
      </w:r>
      <w:r>
        <w:rPr>
          <w:rFonts w:ascii="Arial" w:hAnsi="Arial" w:cs="Arial"/>
          <w:sz w:val="20"/>
          <w:szCs w:val="20"/>
        </w:rPr>
        <w:t xml:space="preserve"> hiking stick beyond these STOP</w:t>
      </w:r>
      <w:r w:rsidR="00B1165E" w:rsidRPr="0083602C">
        <w:rPr>
          <w:rFonts w:ascii="Arial" w:hAnsi="Arial" w:cs="Arial"/>
          <w:sz w:val="20"/>
          <w:szCs w:val="20"/>
        </w:rPr>
        <w:t xml:space="preserve"> marks as it may result in damaging the height adjustment mechanism.</w:t>
      </w:r>
    </w:p>
    <w:p w:rsidR="006C10D4" w:rsidRPr="0083602C" w:rsidRDefault="00B02312" w:rsidP="00B1165E">
      <w:pPr>
        <w:ind w:left="300" w:hangingChars="150" w:hanging="300"/>
        <w:rPr>
          <w:rFonts w:ascii="Arial" w:hAnsi="Arial" w:cs="Arial"/>
          <w:sz w:val="20"/>
          <w:szCs w:val="20"/>
        </w:rPr>
      </w:pPr>
      <w:r w:rsidRPr="0083602C">
        <w:rPr>
          <w:rFonts w:ascii="Arial" w:hAnsi="Arial" w:cs="Arial"/>
          <w:sz w:val="20"/>
          <w:szCs w:val="20"/>
        </w:rPr>
        <w:t>d</w:t>
      </w:r>
      <w:r w:rsidR="006C10D4" w:rsidRPr="0083602C">
        <w:rPr>
          <w:rFonts w:ascii="Arial" w:hAnsi="Arial" w:cs="Arial"/>
          <w:sz w:val="20"/>
          <w:szCs w:val="20"/>
        </w:rPr>
        <w:t xml:space="preserve">) </w:t>
      </w:r>
      <w:r w:rsidRPr="0083602C">
        <w:rPr>
          <w:rFonts w:ascii="Arial" w:hAnsi="Arial" w:cs="Arial"/>
          <w:sz w:val="20"/>
          <w:szCs w:val="20"/>
        </w:rPr>
        <w:t xml:space="preserve"> </w:t>
      </w:r>
      <w:r w:rsidR="006C10D4" w:rsidRPr="0083602C">
        <w:rPr>
          <w:rFonts w:ascii="Arial" w:hAnsi="Arial" w:cs="Arial"/>
          <w:b/>
          <w:sz w:val="20"/>
          <w:szCs w:val="20"/>
        </w:rPr>
        <w:t xml:space="preserve"> Locking System</w:t>
      </w:r>
    </w:p>
    <w:p w:rsidR="0083602C" w:rsidRPr="0083602C" w:rsidRDefault="006C10D4" w:rsidP="00B1165E">
      <w:pPr>
        <w:ind w:left="300" w:hangingChars="150" w:hanging="300"/>
        <w:rPr>
          <w:rFonts w:ascii="Arial" w:hAnsi="Arial" w:cs="Arial"/>
          <w:sz w:val="20"/>
          <w:szCs w:val="20"/>
        </w:rPr>
      </w:pPr>
      <w:r w:rsidRPr="0083602C">
        <w:rPr>
          <w:rFonts w:ascii="Arial" w:hAnsi="Arial" w:cs="Arial"/>
          <w:sz w:val="20"/>
          <w:szCs w:val="20"/>
        </w:rPr>
        <w:t xml:space="preserve">   The length of your hiking stick can easily be adjusted to suit you and your terrain.</w:t>
      </w:r>
      <w:r w:rsidR="0095159A">
        <w:rPr>
          <w:rFonts w:ascii="Arial" w:hAnsi="Arial" w:cs="Arial"/>
          <w:sz w:val="20"/>
          <w:szCs w:val="20"/>
        </w:rPr>
        <w:t xml:space="preserve"> By turning the tubes anti-clock</w:t>
      </w:r>
      <w:r w:rsidRPr="0083602C">
        <w:rPr>
          <w:rFonts w:ascii="Arial" w:hAnsi="Arial" w:cs="Arial"/>
          <w:sz w:val="20"/>
          <w:szCs w:val="20"/>
        </w:rPr>
        <w:t>wise the locking system can be opened, allowing you to adjust the length of the centre and lower tubes. Turning the tubes in the other direction will lock them into place. The markings on the hiking indicate the direction in which you should turn the tubes. The height markings on the centre tube are only accurate if the lower tube is set to the stop mark.</w:t>
      </w:r>
    </w:p>
    <w:p w:rsidR="00852FEC" w:rsidRPr="0083602C" w:rsidRDefault="00852FEC" w:rsidP="004A224D">
      <w:pPr>
        <w:ind w:left="361" w:hangingChars="150" w:hanging="361"/>
        <w:rPr>
          <w:rFonts w:ascii="Arial" w:hAnsi="Arial" w:cs="Arial"/>
          <w:b/>
          <w:sz w:val="24"/>
          <w:szCs w:val="24"/>
        </w:rPr>
      </w:pPr>
      <w:r w:rsidRPr="0083602C">
        <w:rPr>
          <w:rFonts w:ascii="Arial" w:hAnsi="Arial" w:cs="Arial"/>
          <w:b/>
          <w:sz w:val="24"/>
          <w:szCs w:val="24"/>
        </w:rPr>
        <w:t>2. Tips and hints</w:t>
      </w:r>
    </w:p>
    <w:p w:rsidR="006C10D4" w:rsidRPr="0083602C" w:rsidRDefault="00CC0B74" w:rsidP="00B1165E">
      <w:pPr>
        <w:ind w:left="300" w:hangingChars="150" w:hanging="300"/>
        <w:rPr>
          <w:rFonts w:ascii="Arial" w:hAnsi="Arial" w:cs="Arial"/>
          <w:sz w:val="20"/>
          <w:szCs w:val="20"/>
        </w:rPr>
      </w:pPr>
      <w:r w:rsidRPr="0083602C">
        <w:rPr>
          <w:rFonts w:ascii="Arial" w:hAnsi="Arial" w:cs="Arial"/>
          <w:sz w:val="20"/>
          <w:szCs w:val="20"/>
        </w:rPr>
        <w:t>You may need to re-tighten the locking mechanism from time to time to ensure that it remains firmly locked in place.</w:t>
      </w:r>
    </w:p>
    <w:p w:rsidR="00CC0B74" w:rsidRPr="0083602C" w:rsidRDefault="00CC0B74" w:rsidP="00B1165E">
      <w:pPr>
        <w:ind w:left="300" w:hangingChars="150" w:hanging="300"/>
        <w:rPr>
          <w:rFonts w:ascii="Arial" w:hAnsi="Arial" w:cs="Arial"/>
          <w:sz w:val="20"/>
          <w:szCs w:val="20"/>
        </w:rPr>
      </w:pPr>
      <w:r w:rsidRPr="0083602C">
        <w:rPr>
          <w:rFonts w:ascii="Arial" w:hAnsi="Arial" w:cs="Arial"/>
          <w:sz w:val="20"/>
          <w:szCs w:val="20"/>
        </w:rPr>
        <w:t xml:space="preserve">NEVER lock the tubes above the </w:t>
      </w:r>
      <w:r w:rsidR="0095159A" w:rsidRPr="0083602C">
        <w:rPr>
          <w:rFonts w:ascii="Arial" w:hAnsi="Arial" w:cs="Arial"/>
          <w:sz w:val="20"/>
          <w:szCs w:val="20"/>
        </w:rPr>
        <w:t>“STOP</w:t>
      </w:r>
      <w:r w:rsidRPr="0083602C">
        <w:rPr>
          <w:rFonts w:ascii="Arial" w:hAnsi="Arial" w:cs="Arial"/>
          <w:sz w:val="20"/>
          <w:szCs w:val="20"/>
        </w:rPr>
        <w:t>” mark.</w:t>
      </w:r>
    </w:p>
    <w:p w:rsidR="00CC0B74" w:rsidRPr="0083602C" w:rsidRDefault="00CC0B74" w:rsidP="004A224D">
      <w:pPr>
        <w:ind w:left="361" w:hangingChars="150" w:hanging="361"/>
        <w:rPr>
          <w:rFonts w:ascii="Arial" w:hAnsi="Arial" w:cs="Arial"/>
          <w:b/>
          <w:sz w:val="24"/>
          <w:szCs w:val="24"/>
        </w:rPr>
      </w:pPr>
      <w:r w:rsidRPr="0083602C">
        <w:rPr>
          <w:rFonts w:ascii="Arial" w:hAnsi="Arial" w:cs="Arial"/>
          <w:b/>
          <w:sz w:val="24"/>
          <w:szCs w:val="24"/>
        </w:rPr>
        <w:t>NEVER OVER TIGHTEN.</w:t>
      </w:r>
    </w:p>
    <w:p w:rsidR="00CC0B74" w:rsidRPr="0083602C" w:rsidRDefault="00CC0B74" w:rsidP="006E3A21">
      <w:pPr>
        <w:ind w:left="300" w:hangingChars="150" w:hanging="300"/>
        <w:rPr>
          <w:rFonts w:ascii="Arial" w:hAnsi="Arial" w:cs="Arial"/>
          <w:sz w:val="20"/>
          <w:szCs w:val="20"/>
        </w:rPr>
      </w:pPr>
      <w:r w:rsidRPr="0083602C">
        <w:rPr>
          <w:rFonts w:ascii="Arial" w:hAnsi="Arial" w:cs="Arial"/>
          <w:sz w:val="20"/>
          <w:szCs w:val="20"/>
        </w:rPr>
        <w:t>We recommend that you adjust your hiking stick according to the terrain as demonstrated in the figures below:</w:t>
      </w:r>
    </w:p>
    <w:p w:rsidR="0083602C" w:rsidRPr="0083602C" w:rsidRDefault="004A224D" w:rsidP="002E1F5F">
      <w:pPr>
        <w:ind w:left="300" w:hangingChars="150" w:hanging="300"/>
        <w:rPr>
          <w:rFonts w:ascii="Arial" w:hAnsi="Arial" w:cs="Arial"/>
          <w:sz w:val="20"/>
          <w:szCs w:val="20"/>
        </w:rPr>
      </w:pPr>
      <w:r>
        <w:rPr>
          <w:rFonts w:ascii="Arial" w:hAnsi="Arial" w:cs="Arial"/>
          <w:noProof/>
          <w:sz w:val="20"/>
          <w:szCs w:val="20"/>
          <w:lang w:val="en-GB" w:eastAsia="en-GB"/>
        </w:rPr>
        <w:drawing>
          <wp:inline distT="0" distB="0" distL="0" distR="0">
            <wp:extent cx="6657340" cy="121539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6657340" cy="1215390"/>
                    </a:xfrm>
                    <a:prstGeom prst="rect">
                      <a:avLst/>
                    </a:prstGeom>
                    <a:noFill/>
                    <a:ln w="9525">
                      <a:noFill/>
                      <a:miter lim="800000"/>
                      <a:headEnd/>
                      <a:tailEnd/>
                    </a:ln>
                  </pic:spPr>
                </pic:pic>
              </a:graphicData>
            </a:graphic>
          </wp:inline>
        </w:drawing>
      </w:r>
    </w:p>
    <w:p w:rsidR="00CC0B74" w:rsidRPr="0083602C" w:rsidRDefault="00CC0B74" w:rsidP="004A224D">
      <w:pPr>
        <w:ind w:left="361" w:hangingChars="150" w:hanging="361"/>
        <w:rPr>
          <w:rFonts w:ascii="Arial" w:hAnsi="Arial" w:cs="Arial"/>
          <w:b/>
          <w:sz w:val="24"/>
          <w:szCs w:val="24"/>
        </w:rPr>
      </w:pPr>
      <w:r w:rsidRPr="0083602C">
        <w:rPr>
          <w:rFonts w:ascii="Arial" w:hAnsi="Arial" w:cs="Arial"/>
          <w:b/>
          <w:sz w:val="24"/>
          <w:szCs w:val="24"/>
        </w:rPr>
        <w:t>3.</w:t>
      </w:r>
      <w:r w:rsidR="0083602C" w:rsidRPr="0083602C">
        <w:rPr>
          <w:rFonts w:ascii="Arial" w:hAnsi="Arial" w:cs="Arial"/>
          <w:b/>
          <w:sz w:val="24"/>
          <w:szCs w:val="24"/>
        </w:rPr>
        <w:t xml:space="preserve">  </w:t>
      </w:r>
      <w:r w:rsidRPr="0083602C">
        <w:rPr>
          <w:rFonts w:ascii="Arial" w:hAnsi="Arial" w:cs="Arial"/>
          <w:b/>
          <w:sz w:val="24"/>
          <w:szCs w:val="24"/>
        </w:rPr>
        <w:t>Maintenance</w:t>
      </w:r>
    </w:p>
    <w:p w:rsidR="00CC0B74" w:rsidRPr="0083602C" w:rsidRDefault="00CC0B74" w:rsidP="00B1165E">
      <w:pPr>
        <w:ind w:left="300" w:hangingChars="150" w:hanging="300"/>
        <w:rPr>
          <w:rFonts w:ascii="Arial" w:hAnsi="Arial" w:cs="Arial"/>
          <w:sz w:val="20"/>
          <w:szCs w:val="20"/>
        </w:rPr>
      </w:pPr>
      <w:r w:rsidRPr="0083602C">
        <w:rPr>
          <w:rFonts w:ascii="Arial" w:hAnsi="Arial" w:cs="Arial"/>
          <w:sz w:val="20"/>
          <w:szCs w:val="20"/>
        </w:rPr>
        <w:t xml:space="preserve">  You all-terrain hiking stick can be easily cleaned with a damp cloth.</w:t>
      </w:r>
    </w:p>
    <w:p w:rsidR="00CC0B74" w:rsidRPr="0083602C" w:rsidRDefault="00CC0B74" w:rsidP="00B1165E">
      <w:pPr>
        <w:ind w:left="300" w:hangingChars="150" w:hanging="300"/>
        <w:rPr>
          <w:rFonts w:ascii="Arial" w:hAnsi="Arial" w:cs="Arial"/>
          <w:sz w:val="20"/>
          <w:szCs w:val="20"/>
        </w:rPr>
      </w:pPr>
      <w:r w:rsidRPr="0083602C">
        <w:rPr>
          <w:rFonts w:ascii="Arial" w:hAnsi="Arial" w:cs="Arial"/>
          <w:sz w:val="20"/>
          <w:szCs w:val="20"/>
        </w:rPr>
        <w:t xml:space="preserve">From time to time you may need </w:t>
      </w:r>
      <w:r w:rsidR="0095159A">
        <w:rPr>
          <w:rFonts w:ascii="Arial" w:hAnsi="Arial" w:cs="Arial"/>
          <w:sz w:val="20"/>
          <w:szCs w:val="20"/>
        </w:rPr>
        <w:t>to dismantle the tubes to clean</w:t>
      </w:r>
      <w:r w:rsidRPr="0083602C">
        <w:rPr>
          <w:rFonts w:ascii="Arial" w:hAnsi="Arial" w:cs="Arial"/>
          <w:sz w:val="20"/>
          <w:szCs w:val="20"/>
        </w:rPr>
        <w:t xml:space="preserve"> the adjusting screw threads. To dismantle the tubes, unlock them and pull them apart gently. Before you reconnect the tubes, you should ensure that they are fully dried</w:t>
      </w:r>
      <w:r w:rsidR="0095159A">
        <w:rPr>
          <w:rFonts w:ascii="Arial" w:hAnsi="Arial" w:cs="Arial"/>
          <w:sz w:val="20"/>
          <w:szCs w:val="20"/>
        </w:rPr>
        <w:t xml:space="preserve"> (</w:t>
      </w:r>
      <w:r w:rsidRPr="0083602C">
        <w:rPr>
          <w:rFonts w:ascii="Arial" w:hAnsi="Arial" w:cs="Arial"/>
          <w:sz w:val="20"/>
          <w:szCs w:val="20"/>
        </w:rPr>
        <w:t>avoid drying in direct sunlight). Never use lubricants on the screw threads.</w:t>
      </w:r>
    </w:p>
    <w:p w:rsidR="00CC0B74" w:rsidRDefault="0095159A" w:rsidP="004A224D">
      <w:pPr>
        <w:ind w:left="361" w:hangingChars="150" w:hanging="361"/>
        <w:rPr>
          <w:rFonts w:ascii="Arial" w:hAnsi="Arial" w:cs="Arial"/>
          <w:b/>
          <w:sz w:val="24"/>
          <w:szCs w:val="24"/>
        </w:rPr>
      </w:pPr>
      <w:r>
        <w:rPr>
          <w:rFonts w:ascii="Arial" w:hAnsi="Arial" w:cs="Arial"/>
          <w:b/>
          <w:sz w:val="24"/>
          <w:szCs w:val="24"/>
        </w:rPr>
        <w:t xml:space="preserve">4 </w:t>
      </w:r>
      <w:r w:rsidR="00CC0B74" w:rsidRPr="0083602C">
        <w:rPr>
          <w:rFonts w:ascii="Arial" w:hAnsi="Arial" w:cs="Arial"/>
          <w:b/>
          <w:sz w:val="24"/>
          <w:szCs w:val="24"/>
        </w:rPr>
        <w:t>Accessories</w:t>
      </w:r>
    </w:p>
    <w:p w:rsidR="006E3A21" w:rsidRPr="0083602C" w:rsidRDefault="004A224D" w:rsidP="004A224D">
      <w:pPr>
        <w:ind w:left="361" w:hangingChars="150" w:hanging="361"/>
        <w:rPr>
          <w:rFonts w:ascii="Arial" w:hAnsi="Arial" w:cs="Arial"/>
          <w:b/>
          <w:sz w:val="24"/>
          <w:szCs w:val="24"/>
        </w:rPr>
      </w:pPr>
      <w:r>
        <w:rPr>
          <w:rFonts w:ascii="Arial" w:hAnsi="Arial" w:cs="Arial"/>
          <w:b/>
          <w:noProof/>
          <w:sz w:val="24"/>
          <w:szCs w:val="24"/>
          <w:lang w:val="en-GB" w:eastAsia="en-GB"/>
        </w:rPr>
        <w:drawing>
          <wp:inline distT="0" distB="0" distL="0" distR="0">
            <wp:extent cx="5530850" cy="52387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530850" cy="523875"/>
                    </a:xfrm>
                    <a:prstGeom prst="rect">
                      <a:avLst/>
                    </a:prstGeom>
                    <a:noFill/>
                    <a:ln w="9525">
                      <a:noFill/>
                      <a:miter lim="800000"/>
                      <a:headEnd/>
                      <a:tailEnd/>
                    </a:ln>
                  </pic:spPr>
                </pic:pic>
              </a:graphicData>
            </a:graphic>
          </wp:inline>
        </w:drawing>
      </w:r>
    </w:p>
    <w:p w:rsidR="00CC0B74" w:rsidRPr="0083602C" w:rsidRDefault="00CC0B74" w:rsidP="004A224D">
      <w:pPr>
        <w:ind w:left="301" w:hangingChars="150" w:hanging="301"/>
        <w:rPr>
          <w:rFonts w:ascii="Arial" w:hAnsi="Arial" w:cs="Arial"/>
          <w:b/>
          <w:sz w:val="20"/>
          <w:szCs w:val="20"/>
        </w:rPr>
      </w:pPr>
      <w:r w:rsidRPr="0083602C">
        <w:rPr>
          <w:rFonts w:ascii="Arial" w:hAnsi="Arial" w:cs="Arial"/>
          <w:b/>
          <w:sz w:val="20"/>
          <w:szCs w:val="20"/>
        </w:rPr>
        <w:t>Warning</w:t>
      </w:r>
    </w:p>
    <w:p w:rsidR="00CC0B74" w:rsidRPr="0083602C" w:rsidRDefault="00CC0B74" w:rsidP="00B1165E">
      <w:pPr>
        <w:ind w:left="300" w:hangingChars="150" w:hanging="300"/>
        <w:rPr>
          <w:rFonts w:ascii="Arial" w:hAnsi="Arial" w:cs="Arial"/>
          <w:sz w:val="20"/>
          <w:szCs w:val="20"/>
        </w:rPr>
      </w:pPr>
      <w:r w:rsidRPr="0083602C">
        <w:rPr>
          <w:rFonts w:ascii="Arial" w:hAnsi="Arial" w:cs="Arial"/>
          <w:sz w:val="20"/>
          <w:szCs w:val="20"/>
        </w:rPr>
        <w:t>The steel tip can be damaged on concrete or hard subsoil. Use the rubber tip to avoid this.</w:t>
      </w:r>
    </w:p>
    <w:p w:rsidR="00CC0B74" w:rsidRPr="0083602C" w:rsidRDefault="00CC0B74" w:rsidP="00B1165E">
      <w:pPr>
        <w:ind w:left="300" w:hangingChars="150" w:hanging="300"/>
        <w:rPr>
          <w:rFonts w:ascii="Arial" w:hAnsi="Arial" w:cs="Arial"/>
          <w:sz w:val="20"/>
          <w:szCs w:val="20"/>
        </w:rPr>
      </w:pPr>
      <w:r w:rsidRPr="0083602C">
        <w:rPr>
          <w:rFonts w:ascii="Arial" w:hAnsi="Arial" w:cs="Arial"/>
          <w:sz w:val="20"/>
          <w:szCs w:val="20"/>
        </w:rPr>
        <w:t>To avoid snapping or damaging the hiking stick, do not bend it more than 15</w:t>
      </w:r>
      <w:r w:rsidR="00494A0A" w:rsidRPr="0083602C">
        <w:rPr>
          <w:rFonts w:ascii="Arial" w:hAnsi="Arial" w:cs="Arial"/>
          <w:sz w:val="20"/>
          <w:szCs w:val="20"/>
        </w:rPr>
        <w:t>°</w:t>
      </w:r>
    </w:p>
    <w:p w:rsidR="00494A0A" w:rsidRPr="0083602C" w:rsidRDefault="00494A0A" w:rsidP="00B1165E">
      <w:pPr>
        <w:ind w:left="300" w:hangingChars="150" w:hanging="300"/>
        <w:rPr>
          <w:rFonts w:ascii="Arial" w:hAnsi="Arial" w:cs="Arial"/>
          <w:sz w:val="20"/>
          <w:szCs w:val="20"/>
        </w:rPr>
      </w:pPr>
      <w:r w:rsidRPr="0083602C">
        <w:rPr>
          <w:rFonts w:ascii="Arial" w:hAnsi="Arial" w:cs="Arial"/>
          <w:sz w:val="20"/>
          <w:szCs w:val="20"/>
        </w:rPr>
        <w:t>This hiking stick is not a toy and is not suitable and intended for use by children.</w:t>
      </w:r>
    </w:p>
    <w:sectPr w:rsidR="00494A0A" w:rsidRPr="0083602C" w:rsidSect="00494A0A">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E2" w:rsidRDefault="00F007E2" w:rsidP="00D231B6">
      <w:r>
        <w:separator/>
      </w:r>
    </w:p>
  </w:endnote>
  <w:endnote w:type="continuationSeparator" w:id="0">
    <w:p w:rsidR="00F007E2" w:rsidRDefault="00F007E2" w:rsidP="00D23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E2" w:rsidRDefault="00F007E2" w:rsidP="00D231B6">
      <w:r>
        <w:separator/>
      </w:r>
    </w:p>
  </w:footnote>
  <w:footnote w:type="continuationSeparator" w:id="0">
    <w:p w:rsidR="00F007E2" w:rsidRDefault="00F007E2" w:rsidP="00D23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955DE"/>
    <w:multiLevelType w:val="hybridMultilevel"/>
    <w:tmpl w:val="EA6CC4C8"/>
    <w:lvl w:ilvl="0" w:tplc="74402A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A9433F"/>
    <w:multiLevelType w:val="hybridMultilevel"/>
    <w:tmpl w:val="FA8C6570"/>
    <w:lvl w:ilvl="0" w:tplc="92D0AD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65E"/>
    <w:rsid w:val="000C0A5B"/>
    <w:rsid w:val="000E3B76"/>
    <w:rsid w:val="002413D9"/>
    <w:rsid w:val="00260821"/>
    <w:rsid w:val="00274CCD"/>
    <w:rsid w:val="00286787"/>
    <w:rsid w:val="002C2F32"/>
    <w:rsid w:val="002C711C"/>
    <w:rsid w:val="002D5384"/>
    <w:rsid w:val="002E1F5F"/>
    <w:rsid w:val="00314867"/>
    <w:rsid w:val="00372DC5"/>
    <w:rsid w:val="00494A0A"/>
    <w:rsid w:val="0049574A"/>
    <w:rsid w:val="004A224D"/>
    <w:rsid w:val="004B7497"/>
    <w:rsid w:val="005E64AE"/>
    <w:rsid w:val="0061739B"/>
    <w:rsid w:val="006B11DC"/>
    <w:rsid w:val="006C084C"/>
    <w:rsid w:val="006C10D4"/>
    <w:rsid w:val="006D2FBF"/>
    <w:rsid w:val="006E3A21"/>
    <w:rsid w:val="00706CF1"/>
    <w:rsid w:val="00714BDE"/>
    <w:rsid w:val="00752781"/>
    <w:rsid w:val="007E34A1"/>
    <w:rsid w:val="0083602C"/>
    <w:rsid w:val="00852FEC"/>
    <w:rsid w:val="008E026B"/>
    <w:rsid w:val="009226BE"/>
    <w:rsid w:val="0095159A"/>
    <w:rsid w:val="00AC48FB"/>
    <w:rsid w:val="00AE1F88"/>
    <w:rsid w:val="00B02312"/>
    <w:rsid w:val="00B1165E"/>
    <w:rsid w:val="00B43BDF"/>
    <w:rsid w:val="00B833FF"/>
    <w:rsid w:val="00BD3FA4"/>
    <w:rsid w:val="00BD5BCD"/>
    <w:rsid w:val="00C62FD8"/>
    <w:rsid w:val="00CB2BEA"/>
    <w:rsid w:val="00CC0B74"/>
    <w:rsid w:val="00D03928"/>
    <w:rsid w:val="00D05D03"/>
    <w:rsid w:val="00D231B6"/>
    <w:rsid w:val="00D27646"/>
    <w:rsid w:val="00D77DD0"/>
    <w:rsid w:val="00E0216D"/>
    <w:rsid w:val="00E45696"/>
    <w:rsid w:val="00EF07EB"/>
    <w:rsid w:val="00F007E2"/>
    <w:rsid w:val="00F60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DF"/>
    <w:pPr>
      <w:widowControl w:val="0"/>
      <w:jc w:val="both"/>
    </w:pPr>
    <w:rPr>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65E"/>
    <w:pPr>
      <w:ind w:firstLineChars="200" w:firstLine="420"/>
    </w:pPr>
  </w:style>
  <w:style w:type="paragraph" w:styleId="Header">
    <w:name w:val="header"/>
    <w:basedOn w:val="Normal"/>
    <w:link w:val="HeaderChar"/>
    <w:uiPriority w:val="99"/>
    <w:semiHidden/>
    <w:unhideWhenUsed/>
    <w:rsid w:val="00D231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231B6"/>
    <w:rPr>
      <w:sz w:val="18"/>
      <w:szCs w:val="18"/>
    </w:rPr>
  </w:style>
  <w:style w:type="paragraph" w:styleId="Footer">
    <w:name w:val="footer"/>
    <w:basedOn w:val="Normal"/>
    <w:link w:val="FooterChar"/>
    <w:uiPriority w:val="99"/>
    <w:semiHidden/>
    <w:unhideWhenUsed/>
    <w:rsid w:val="00D231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231B6"/>
    <w:rPr>
      <w:sz w:val="18"/>
      <w:szCs w:val="18"/>
    </w:rPr>
  </w:style>
  <w:style w:type="paragraph" w:styleId="BalloonText">
    <w:name w:val="Balloon Text"/>
    <w:basedOn w:val="Normal"/>
    <w:link w:val="BalloonTextChar"/>
    <w:uiPriority w:val="99"/>
    <w:semiHidden/>
    <w:unhideWhenUsed/>
    <w:rsid w:val="00494A0A"/>
    <w:rPr>
      <w:sz w:val="18"/>
      <w:szCs w:val="18"/>
    </w:rPr>
  </w:style>
  <w:style w:type="character" w:customStyle="1" w:styleId="BalloonTextChar">
    <w:name w:val="Balloon Text Char"/>
    <w:basedOn w:val="DefaultParagraphFont"/>
    <w:link w:val="BalloonText"/>
    <w:uiPriority w:val="99"/>
    <w:semiHidden/>
    <w:rsid w:val="00494A0A"/>
    <w:rPr>
      <w:sz w:val="18"/>
      <w:szCs w:val="18"/>
    </w:rPr>
  </w:style>
</w:styles>
</file>

<file path=word/webSettings.xml><?xml version="1.0" encoding="utf-8"?>
<w:webSettings xmlns:r="http://schemas.openxmlformats.org/officeDocument/2006/relationships" xmlns:w="http://schemas.openxmlformats.org/wordprocessingml/2006/main">
  <w:divs>
    <w:div w:id="1353992360">
      <w:bodyDiv w:val="1"/>
      <w:marLeft w:val="0"/>
      <w:marRight w:val="0"/>
      <w:marTop w:val="0"/>
      <w:marBottom w:val="0"/>
      <w:divBdr>
        <w:top w:val="none" w:sz="0" w:space="0" w:color="auto"/>
        <w:left w:val="none" w:sz="0" w:space="0" w:color="auto"/>
        <w:bottom w:val="none" w:sz="0" w:space="0" w:color="auto"/>
        <w:right w:val="none" w:sz="0" w:space="0" w:color="auto"/>
      </w:divBdr>
      <w:divsChild>
        <w:div w:id="115529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donglong</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david.chalmers</cp:lastModifiedBy>
  <cp:revision>2</cp:revision>
  <cp:lastPrinted>2009-04-16T21:19:00Z</cp:lastPrinted>
  <dcterms:created xsi:type="dcterms:W3CDTF">2015-01-05T14:34:00Z</dcterms:created>
  <dcterms:modified xsi:type="dcterms:W3CDTF">2015-01-05T14:34:00Z</dcterms:modified>
</cp:coreProperties>
</file>